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5E0" w14:textId="489DE493" w:rsidR="00AC56FC" w:rsidRDefault="00AC56FC" w:rsidP="00AC56FC">
      <w:pPr>
        <w:spacing w:after="0" w:line="240" w:lineRule="auto"/>
        <w:jc w:val="right"/>
        <w:rPr>
          <w:rFonts w:ascii="Arial" w:hAnsi="Arial" w:cs="Arial"/>
          <w:b/>
          <w:bCs/>
          <w:caps/>
          <w:sz w:val="48"/>
          <w:szCs w:val="48"/>
          <w:lang w:val="uk-UA"/>
        </w:rPr>
      </w:pPr>
      <w:r>
        <w:rPr>
          <w:rFonts w:ascii="Arial" w:hAnsi="Arial" w:cs="Arial"/>
          <w:b/>
          <w:bCs/>
          <w:caps/>
          <w:noProof/>
          <w:sz w:val="48"/>
          <w:szCs w:val="48"/>
          <w:lang w:val="uk-UA"/>
        </w:rPr>
        <w:drawing>
          <wp:inline distT="0" distB="0" distL="0" distR="0" wp14:anchorId="6C56BA1C" wp14:editId="5DF1BF57">
            <wp:extent cx="1713865" cy="325635"/>
            <wp:effectExtent l="0" t="0" r="635" b="0"/>
            <wp:docPr id="2" name="Рисунок 2" descr="Зображення, що містить текст, Шрифт, логотип,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Шрифт, логотип, Графіка&#10;&#10;Автоматично згенерований опис"/>
                    <pic:cNvPicPr/>
                  </pic:nvPicPr>
                  <pic:blipFill rotWithShape="1">
                    <a:blip r:embed="rId10" cstate="print">
                      <a:extLst>
                        <a:ext uri="{28A0092B-C50C-407E-A947-70E740481C1C}">
                          <a14:useLocalDpi xmlns:a14="http://schemas.microsoft.com/office/drawing/2010/main" val="0"/>
                        </a:ext>
                      </a:extLst>
                    </a:blip>
                    <a:srcRect l="7834" t="20689" r="8227" b="17241"/>
                    <a:stretch/>
                  </pic:blipFill>
                  <pic:spPr bwMode="auto">
                    <a:xfrm>
                      <a:off x="0" y="0"/>
                      <a:ext cx="1772700" cy="336814"/>
                    </a:xfrm>
                    <a:prstGeom prst="rect">
                      <a:avLst/>
                    </a:prstGeom>
                    <a:ln>
                      <a:noFill/>
                    </a:ln>
                    <a:extLst>
                      <a:ext uri="{53640926-AAD7-44D8-BBD7-CCE9431645EC}">
                        <a14:shadowObscured xmlns:a14="http://schemas.microsoft.com/office/drawing/2010/main"/>
                      </a:ext>
                    </a:extLst>
                  </pic:spPr>
                </pic:pic>
              </a:graphicData>
            </a:graphic>
          </wp:inline>
        </w:drawing>
      </w:r>
    </w:p>
    <w:p w14:paraId="280CA2AE" w14:textId="77777777" w:rsidR="00AC56FC" w:rsidRDefault="00AC56FC" w:rsidP="00AC56FC">
      <w:pPr>
        <w:spacing w:after="0" w:line="240" w:lineRule="auto"/>
        <w:rPr>
          <w:rFonts w:ascii="Arial" w:hAnsi="Arial" w:cs="Arial"/>
          <w:b/>
          <w:bCs/>
          <w:caps/>
          <w:sz w:val="48"/>
          <w:szCs w:val="48"/>
          <w:lang w:val="uk-UA"/>
        </w:rPr>
      </w:pPr>
    </w:p>
    <w:p w14:paraId="022760F2" w14:textId="77777777" w:rsidR="00FD6581" w:rsidRPr="00FD6581" w:rsidRDefault="00FD6581" w:rsidP="00AC56FC">
      <w:pPr>
        <w:spacing w:after="0" w:line="240" w:lineRule="auto"/>
        <w:rPr>
          <w:rFonts w:ascii="Arial" w:hAnsi="Arial" w:cs="Arial"/>
          <w:b/>
          <w:bCs/>
          <w:caps/>
          <w:sz w:val="56"/>
          <w:szCs w:val="56"/>
          <w:lang w:val="uk-UA"/>
        </w:rPr>
      </w:pPr>
      <w:r w:rsidRPr="00FD6581">
        <w:rPr>
          <w:rFonts w:ascii="Arial" w:hAnsi="Arial" w:cs="Arial"/>
          <w:caps/>
          <w:sz w:val="36"/>
          <w:szCs w:val="36"/>
          <w:lang w:val="uk-UA"/>
        </w:rPr>
        <w:t>Керамічні вироби</w:t>
      </w:r>
      <w:r w:rsidRPr="00FD6581">
        <w:rPr>
          <w:rFonts w:ascii="Arial" w:hAnsi="Arial" w:cs="Arial"/>
          <w:b/>
          <w:bCs/>
          <w:caps/>
          <w:sz w:val="56"/>
          <w:szCs w:val="56"/>
          <w:lang w:val="uk-UA"/>
        </w:rPr>
        <w:t xml:space="preserve"> </w:t>
      </w:r>
    </w:p>
    <w:p w14:paraId="6A45C619" w14:textId="5C569F3A" w:rsidR="00FE3A82" w:rsidRPr="00FD6581" w:rsidRDefault="00FE3A82" w:rsidP="00AC56FC">
      <w:pPr>
        <w:spacing w:after="0" w:line="240" w:lineRule="auto"/>
        <w:rPr>
          <w:rFonts w:ascii="Arial" w:hAnsi="Arial" w:cs="Arial"/>
          <w:b/>
          <w:bCs/>
          <w:caps/>
          <w:sz w:val="56"/>
          <w:szCs w:val="56"/>
          <w:lang w:val="uk-UA"/>
        </w:rPr>
      </w:pPr>
      <w:r w:rsidRPr="00FD6581">
        <w:rPr>
          <w:rFonts w:ascii="Arial" w:hAnsi="Arial" w:cs="Arial"/>
          <w:b/>
          <w:bCs/>
          <w:caps/>
          <w:sz w:val="56"/>
          <w:szCs w:val="56"/>
          <w:lang w:val="uk-UA"/>
        </w:rPr>
        <w:t>ДОВІЧНА ГАРАНТІЯ</w:t>
      </w:r>
    </w:p>
    <w:p w14:paraId="11CDAD36" w14:textId="77777777" w:rsidR="00FE3A82" w:rsidRPr="00FD6581" w:rsidRDefault="00FE3A82" w:rsidP="00AC56FC">
      <w:pPr>
        <w:spacing w:after="0" w:line="240" w:lineRule="auto"/>
        <w:rPr>
          <w:rFonts w:ascii="Arial" w:hAnsi="Arial" w:cs="Arial"/>
          <w:caps/>
          <w:sz w:val="56"/>
          <w:szCs w:val="56"/>
          <w:lang w:val="uk-UA"/>
        </w:rPr>
      </w:pPr>
      <w:r w:rsidRPr="00FD6581">
        <w:rPr>
          <w:rFonts w:ascii="Arial" w:hAnsi="Arial" w:cs="Arial"/>
          <w:caps/>
          <w:sz w:val="56"/>
          <w:szCs w:val="56"/>
          <w:lang w:val="uk-UA"/>
        </w:rPr>
        <w:t>ДЛЯ КІНЦЕВИХ СПОЖИВАЧІВ</w:t>
      </w:r>
    </w:p>
    <w:p w14:paraId="7171164C" w14:textId="3BBED478" w:rsidR="00FE3A82" w:rsidRDefault="00FE3A82" w:rsidP="00AC56FC">
      <w:pPr>
        <w:spacing w:after="0" w:line="240" w:lineRule="auto"/>
        <w:jc w:val="both"/>
        <w:rPr>
          <w:rFonts w:ascii="Arial" w:hAnsi="Arial" w:cs="Arial"/>
          <w:lang w:val="uk-UA"/>
        </w:rPr>
      </w:pPr>
    </w:p>
    <w:p w14:paraId="22E9CE0C" w14:textId="7E9273A7" w:rsidR="00FD6581" w:rsidRDefault="00FD6581" w:rsidP="00AC56FC">
      <w:pPr>
        <w:spacing w:after="0" w:line="240" w:lineRule="auto"/>
        <w:jc w:val="both"/>
        <w:rPr>
          <w:rFonts w:ascii="Arial" w:hAnsi="Arial" w:cs="Arial"/>
          <w:lang w:val="uk-UA"/>
        </w:rPr>
      </w:pPr>
    </w:p>
    <w:p w14:paraId="536BD0F1" w14:textId="77777777" w:rsidR="00FD6581" w:rsidRPr="00FE3A82" w:rsidRDefault="00FD6581" w:rsidP="00AC56FC">
      <w:pPr>
        <w:spacing w:after="0" w:line="240" w:lineRule="auto"/>
        <w:jc w:val="both"/>
        <w:rPr>
          <w:rFonts w:ascii="Arial" w:hAnsi="Arial" w:cs="Arial"/>
          <w:lang w:val="uk-UA"/>
        </w:rPr>
      </w:pPr>
    </w:p>
    <w:p w14:paraId="1A7155D3"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Наступна добровільна, особиста та довічна гарантія для кінцевих споживачів («Гарантія») надається на додаток до будь-якої законодавчої відповідальності за недоліки товару та інших гарантій вашого договірного партнера та не впливає на неї. Права, що випливають із встановленої законом відповідальності за недоліки товару, можуть бути заявлені безкоштовно та незалежно від цієї Гарантії і жодним чином нею не обмежуються.</w:t>
      </w:r>
    </w:p>
    <w:p w14:paraId="08F64F01" w14:textId="77777777" w:rsidR="00FE3A82" w:rsidRPr="00FE3A82" w:rsidRDefault="00FE3A82" w:rsidP="00AC56FC">
      <w:pPr>
        <w:spacing w:after="0" w:line="240" w:lineRule="auto"/>
        <w:jc w:val="both"/>
        <w:rPr>
          <w:rFonts w:ascii="Arial" w:hAnsi="Arial" w:cs="Arial"/>
          <w:lang w:val="uk-UA"/>
        </w:rPr>
      </w:pPr>
    </w:p>
    <w:p w14:paraId="6C419A8C" w14:textId="4BE5F074"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Гарантія надається ТОВ «ГЕБЕРІТ ТРЕЙДІНГ», Україна, м. Київ, просп. С. Бандери, б.9 (</w:t>
      </w:r>
      <w:r>
        <w:rPr>
          <w:rFonts w:ascii="Arial" w:hAnsi="Arial" w:cs="Arial"/>
          <w:lang w:val="uk-UA"/>
        </w:rPr>
        <w:t xml:space="preserve">далі </w:t>
      </w:r>
      <w:r w:rsidRPr="00FE3A82">
        <w:rPr>
          <w:rFonts w:ascii="Arial" w:hAnsi="Arial" w:cs="Arial"/>
          <w:lang w:val="uk-UA"/>
        </w:rPr>
        <w:t>"Geberit").</w:t>
      </w:r>
    </w:p>
    <w:p w14:paraId="2BD2EE1D" w14:textId="77777777" w:rsidR="00FE3A82" w:rsidRPr="00FE3A82" w:rsidRDefault="00FE3A82" w:rsidP="00AC56FC">
      <w:pPr>
        <w:spacing w:after="0" w:line="240" w:lineRule="auto"/>
        <w:jc w:val="both"/>
        <w:rPr>
          <w:rFonts w:ascii="Arial" w:hAnsi="Arial" w:cs="Arial"/>
          <w:lang w:val="uk-UA"/>
        </w:rPr>
      </w:pPr>
    </w:p>
    <w:p w14:paraId="56058EBF"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1. Гарантія поширюється лише на керамічні вироби наступних серій («Гарантійні вироби»):</w:t>
      </w:r>
    </w:p>
    <w:p w14:paraId="3B2329A5"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ONE</w:t>
      </w:r>
    </w:p>
    <w:p w14:paraId="4F016021"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Xeno²</w:t>
      </w:r>
    </w:p>
    <w:p w14:paraId="02D1ACE1"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Acanto</w:t>
      </w:r>
    </w:p>
    <w:p w14:paraId="40E1F3E1"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iCon</w:t>
      </w:r>
    </w:p>
    <w:p w14:paraId="3755C4CD"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VariForm</w:t>
      </w:r>
    </w:p>
    <w:p w14:paraId="706BB094"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Smyle</w:t>
      </w:r>
    </w:p>
    <w:p w14:paraId="6E62223D"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Renova</w:t>
      </w:r>
    </w:p>
    <w:p w14:paraId="45C85D65"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Renova Plan</w:t>
      </w:r>
    </w:p>
    <w:p w14:paraId="32B3C070"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Renova Compact</w:t>
      </w:r>
    </w:p>
    <w:p w14:paraId="34EA4CE0"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Renova Comfort</w:t>
      </w:r>
    </w:p>
    <w:p w14:paraId="1B93EC18"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Selnova</w:t>
      </w:r>
    </w:p>
    <w:p w14:paraId="14D50979"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Selnova Square</w:t>
      </w:r>
    </w:p>
    <w:p w14:paraId="4BD915A3"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Selnova Compact</w:t>
      </w:r>
    </w:p>
    <w:p w14:paraId="621FEE45" w14:textId="77777777" w:rsidR="00FE3A82" w:rsidRPr="00FE3A82" w:rsidRDefault="00FE3A82" w:rsidP="00AC56FC">
      <w:pPr>
        <w:spacing w:after="0" w:line="240" w:lineRule="auto"/>
        <w:jc w:val="both"/>
        <w:rPr>
          <w:rFonts w:ascii="Arial" w:hAnsi="Arial" w:cs="Arial"/>
          <w:lang w:val="en-US"/>
        </w:rPr>
      </w:pPr>
      <w:r w:rsidRPr="00FE3A82">
        <w:rPr>
          <w:rFonts w:ascii="Arial" w:hAnsi="Arial" w:cs="Arial"/>
          <w:lang w:val="en-US"/>
        </w:rPr>
        <w:t>• Geberit Selnova Comfort</w:t>
      </w:r>
    </w:p>
    <w:p w14:paraId="7E04C805" w14:textId="77777777" w:rsidR="00FE3A82" w:rsidRPr="00AC56FC" w:rsidRDefault="00FE3A82" w:rsidP="00AC56FC">
      <w:pPr>
        <w:spacing w:after="0" w:line="240" w:lineRule="auto"/>
        <w:jc w:val="both"/>
        <w:rPr>
          <w:rFonts w:ascii="Arial" w:hAnsi="Arial" w:cs="Arial"/>
          <w:lang w:val="ru-RU"/>
        </w:rPr>
      </w:pPr>
      <w:r w:rsidRPr="00AC56FC">
        <w:rPr>
          <w:rFonts w:ascii="Arial" w:hAnsi="Arial" w:cs="Arial"/>
          <w:lang w:val="ru-RU"/>
        </w:rPr>
        <w:t xml:space="preserve">• </w:t>
      </w:r>
      <w:r w:rsidRPr="00FE3A82">
        <w:rPr>
          <w:rFonts w:ascii="Arial" w:hAnsi="Arial" w:cs="Arial"/>
          <w:lang w:val="en-US"/>
        </w:rPr>
        <w:t>Geberit</w:t>
      </w:r>
      <w:r w:rsidRPr="00AC56FC">
        <w:rPr>
          <w:rFonts w:ascii="Arial" w:hAnsi="Arial" w:cs="Arial"/>
          <w:lang w:val="ru-RU"/>
        </w:rPr>
        <w:t xml:space="preserve"> </w:t>
      </w:r>
      <w:r w:rsidRPr="00FE3A82">
        <w:rPr>
          <w:rFonts w:ascii="Arial" w:hAnsi="Arial" w:cs="Arial"/>
          <w:lang w:val="en-US"/>
        </w:rPr>
        <w:t>Modo</w:t>
      </w:r>
    </w:p>
    <w:p w14:paraId="187A6ACB" w14:textId="77777777" w:rsidR="00FE3A82" w:rsidRPr="00FE3A82" w:rsidRDefault="00FE3A82" w:rsidP="00AC56FC">
      <w:pPr>
        <w:spacing w:after="0" w:line="240" w:lineRule="auto"/>
        <w:jc w:val="both"/>
        <w:rPr>
          <w:rFonts w:ascii="Arial" w:hAnsi="Arial" w:cs="Arial"/>
          <w:lang w:val="uk-UA"/>
        </w:rPr>
      </w:pPr>
    </w:p>
    <w:p w14:paraId="2B5FB4B4"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 xml:space="preserve">Ця гарантія не поширюється на спеціальну глазур KeraTect, а також на компоненти гарантійного продукту, які не виготовлені або не повністю виготовлені з кераміки (наприклад, </w:t>
      </w:r>
      <w:r w:rsidRPr="00FE3A82">
        <w:rPr>
          <w:rFonts w:ascii="Arial" w:hAnsi="Arial" w:cs="Arial"/>
          <w:lang w:val="en-US"/>
        </w:rPr>
        <w:t>Varicor</w:t>
      </w:r>
      <w:r w:rsidRPr="00FE3A82">
        <w:rPr>
          <w:rFonts w:ascii="Arial" w:hAnsi="Arial" w:cs="Arial"/>
          <w:lang w:val="uk-UA"/>
        </w:rPr>
        <w:t>).</w:t>
      </w:r>
    </w:p>
    <w:p w14:paraId="11A437C2" w14:textId="77777777" w:rsidR="00FE3A82" w:rsidRPr="00FE3A82" w:rsidRDefault="00FE3A82" w:rsidP="00AC56FC">
      <w:pPr>
        <w:spacing w:after="0" w:line="240" w:lineRule="auto"/>
        <w:jc w:val="both"/>
        <w:rPr>
          <w:rFonts w:ascii="Arial" w:hAnsi="Arial" w:cs="Arial"/>
          <w:lang w:val="uk-UA"/>
        </w:rPr>
      </w:pPr>
    </w:p>
    <w:p w14:paraId="63FBC333"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2. Гарантія починається після своєчасної реєстрації Гарантійного продукту відповідно до пункту 5 a) і закінчується зі смертю зареєстрованого кінцевого споживача, якщо вона не закінчилася раніше відповідно до положень цього документа («Гарантійний період»).</w:t>
      </w:r>
    </w:p>
    <w:p w14:paraId="4C7C5E6F" w14:textId="77777777" w:rsidR="00FE3A82" w:rsidRPr="00FE3A82" w:rsidRDefault="00FE3A82" w:rsidP="00AC56FC">
      <w:pPr>
        <w:spacing w:after="0" w:line="240" w:lineRule="auto"/>
        <w:jc w:val="both"/>
        <w:rPr>
          <w:rFonts w:ascii="Arial" w:hAnsi="Arial" w:cs="Arial"/>
          <w:lang w:val="uk-UA"/>
        </w:rPr>
      </w:pPr>
    </w:p>
    <w:p w14:paraId="4AD83EF8"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3. Geberit гарантує, що кераміка Гарантійного виробу не має жодних дефектів матеріалу та/або виробництва.</w:t>
      </w:r>
    </w:p>
    <w:p w14:paraId="64F49E16" w14:textId="77777777" w:rsidR="00FE3A82" w:rsidRPr="00FE3A82" w:rsidRDefault="00FE3A82" w:rsidP="00AC56FC">
      <w:pPr>
        <w:spacing w:after="0" w:line="240" w:lineRule="auto"/>
        <w:jc w:val="both"/>
        <w:rPr>
          <w:rFonts w:ascii="Arial" w:hAnsi="Arial" w:cs="Arial"/>
          <w:lang w:val="uk-UA"/>
        </w:rPr>
      </w:pPr>
    </w:p>
    <w:p w14:paraId="1761A4B6"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Якщо такий дефект виникне протягом Гарантійного періоду, виріб підлягатиме безкоштовній заміні. Якщо відповідний гарантійний продукт більше не доступний на момент подання гарантійної претензії, його буде замінено продуктом принаймні схожого дизайну, якості та класу, при цьому допускаються зміни дизайну. Якщо порівнянного та еквівалентного продукту для заміни немає, ціна покупки буде відшкодована. У такому випадку кінцевий споживач кінцевий споживач несе витрати на демонтаж дефектного Гарантійного продукту та встановлення продукту на заміну, а також будь-які подальші витрати (наприклад, на утилізацію дефектного Гарантійного продукту та подальші заходи з переобладнання чи оновлення) .</w:t>
      </w:r>
    </w:p>
    <w:p w14:paraId="3616653E" w14:textId="77777777" w:rsidR="00AC56FC" w:rsidRDefault="00AC56FC" w:rsidP="00AC56FC">
      <w:pPr>
        <w:spacing w:after="0" w:line="240" w:lineRule="auto"/>
        <w:jc w:val="both"/>
        <w:rPr>
          <w:rFonts w:ascii="Arial" w:hAnsi="Arial" w:cs="Arial"/>
          <w:lang w:val="uk-UA"/>
        </w:rPr>
      </w:pPr>
    </w:p>
    <w:p w14:paraId="0A1EC97C" w14:textId="77777777" w:rsidR="00FD6581" w:rsidRDefault="00FD6581" w:rsidP="00AC56FC">
      <w:pPr>
        <w:spacing w:after="0" w:line="240" w:lineRule="auto"/>
        <w:jc w:val="both"/>
        <w:rPr>
          <w:rFonts w:ascii="Arial" w:hAnsi="Arial" w:cs="Arial"/>
          <w:lang w:val="uk-UA"/>
        </w:rPr>
      </w:pPr>
    </w:p>
    <w:p w14:paraId="3E4E98E3" w14:textId="77777777" w:rsidR="00FD6581" w:rsidRDefault="00FD6581" w:rsidP="00AC56FC">
      <w:pPr>
        <w:spacing w:after="0" w:line="240" w:lineRule="auto"/>
        <w:jc w:val="both"/>
        <w:rPr>
          <w:rFonts w:ascii="Arial" w:hAnsi="Arial" w:cs="Arial"/>
          <w:lang w:val="uk-UA"/>
        </w:rPr>
      </w:pPr>
    </w:p>
    <w:p w14:paraId="4D73460B" w14:textId="5A245145"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 xml:space="preserve">Щоб уникнути сумнівів: звичайне зношування поверхні з часом (наприклад, забруднення, формування органічних відкладень) або інше нормальне зношування не є випадком гарантії </w:t>
      </w:r>
      <w:r w:rsidRPr="00FE3A82">
        <w:rPr>
          <w:rFonts w:ascii="Arial" w:hAnsi="Arial" w:cs="Arial"/>
          <w:lang w:val="uk-UA"/>
        </w:rPr>
        <w:lastRenderedPageBreak/>
        <w:t>згідно з цією Гарантією, якщо це не спричинено дефектом матеріалу та виробничим дефектом кераміки.</w:t>
      </w:r>
    </w:p>
    <w:p w14:paraId="38B1F0FA" w14:textId="77777777" w:rsidR="00FE3A82" w:rsidRPr="00FE3A82" w:rsidRDefault="00FE3A82" w:rsidP="00AC56FC">
      <w:pPr>
        <w:spacing w:after="0" w:line="240" w:lineRule="auto"/>
        <w:jc w:val="both"/>
        <w:rPr>
          <w:rFonts w:ascii="Arial" w:hAnsi="Arial" w:cs="Arial"/>
          <w:lang w:val="uk-UA"/>
        </w:rPr>
      </w:pPr>
    </w:p>
    <w:p w14:paraId="1D768349"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4. Кінцевий споживач не матиме жодних претензій до Geberit за цією Гарантією.</w:t>
      </w:r>
    </w:p>
    <w:p w14:paraId="6697408A" w14:textId="77777777" w:rsidR="00FE3A82" w:rsidRPr="00FE3A82" w:rsidRDefault="00FE3A82" w:rsidP="00AC56FC">
      <w:pPr>
        <w:spacing w:after="0" w:line="240" w:lineRule="auto"/>
        <w:jc w:val="both"/>
        <w:rPr>
          <w:rFonts w:ascii="Arial" w:hAnsi="Arial" w:cs="Arial"/>
          <w:lang w:val="uk-UA"/>
        </w:rPr>
      </w:pPr>
    </w:p>
    <w:p w14:paraId="68BBBDFF"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5. Претензії за цією Гарантією дійсні лише за таких умов:</w:t>
      </w:r>
    </w:p>
    <w:p w14:paraId="0574C997" w14:textId="77777777" w:rsidR="00FE3A82" w:rsidRPr="00FE3A82" w:rsidRDefault="00FE3A82" w:rsidP="00AC56FC">
      <w:pPr>
        <w:spacing w:after="0" w:line="240" w:lineRule="auto"/>
        <w:jc w:val="both"/>
        <w:rPr>
          <w:rFonts w:ascii="Arial" w:hAnsi="Arial" w:cs="Arial"/>
          <w:lang w:val="uk-UA"/>
        </w:rPr>
      </w:pPr>
    </w:p>
    <w:p w14:paraId="6C66532F"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a) Гарантійний продукт був зареєстрований кінцевим споживачем протягом 90 днів з дати встановлення на сайті www.geberit.</w:t>
      </w:r>
      <w:r w:rsidRPr="00FE3A82">
        <w:rPr>
          <w:rFonts w:ascii="Arial" w:hAnsi="Arial" w:cs="Arial"/>
          <w:lang w:val="en-US"/>
        </w:rPr>
        <w:t>ua</w:t>
      </w:r>
      <w:r w:rsidRPr="00FE3A82">
        <w:rPr>
          <w:rFonts w:ascii="Arial" w:hAnsi="Arial" w:cs="Arial"/>
          <w:lang w:val="uk-UA"/>
        </w:rPr>
        <w:t>; при цьому має бути завантажена копія рахунка організації, що провела монтаж;</w:t>
      </w:r>
    </w:p>
    <w:p w14:paraId="2C922E28" w14:textId="77777777" w:rsidR="00FE3A82" w:rsidRPr="00FE3A82" w:rsidRDefault="00FE3A82" w:rsidP="00AC56FC">
      <w:pPr>
        <w:spacing w:after="0" w:line="240" w:lineRule="auto"/>
        <w:jc w:val="both"/>
        <w:rPr>
          <w:rFonts w:ascii="Arial" w:hAnsi="Arial" w:cs="Arial"/>
          <w:lang w:val="uk-UA"/>
        </w:rPr>
      </w:pPr>
    </w:p>
    <w:p w14:paraId="7894B1A1"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b) Гарантійний виріб було встановлено та введено в експлуатацію компанією, що спеціалізується на санітарно-гігієнічних роботах, розташованій в Україні, або сервісною службою, авторизованою Geberit. За запитом, кінцевий споживач може отримати від Geberit перелік спеціалізованих сервісних компаній, авторизованих Geberit.</w:t>
      </w:r>
    </w:p>
    <w:p w14:paraId="054342EE" w14:textId="77777777" w:rsidR="00FE3A82" w:rsidRPr="00FE3A82" w:rsidRDefault="00FE3A82" w:rsidP="00AC56FC">
      <w:pPr>
        <w:spacing w:after="0" w:line="240" w:lineRule="auto"/>
        <w:jc w:val="both"/>
        <w:rPr>
          <w:rFonts w:ascii="Arial" w:hAnsi="Arial" w:cs="Arial"/>
          <w:lang w:val="uk-UA"/>
        </w:rPr>
      </w:pPr>
    </w:p>
    <w:p w14:paraId="006B583E"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c) у Гарантійний продукт не було внесено жодних змін, зокрема, жодні частини не було видалено, замінено чи додатково встановлено; і</w:t>
      </w:r>
    </w:p>
    <w:p w14:paraId="6F326FDF" w14:textId="77777777" w:rsidR="00FE3A82" w:rsidRPr="00FE3A82" w:rsidRDefault="00FE3A82" w:rsidP="00AC56FC">
      <w:pPr>
        <w:spacing w:after="0" w:line="240" w:lineRule="auto"/>
        <w:jc w:val="both"/>
        <w:rPr>
          <w:rFonts w:ascii="Arial" w:hAnsi="Arial" w:cs="Arial"/>
          <w:lang w:val="uk-UA"/>
        </w:rPr>
      </w:pPr>
    </w:p>
    <w:p w14:paraId="7CFABF99"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d) Дефект Гарантійного продукту не був викликаний його неправильним встановленням або неправильним використанням або неналежним очищенням, доглядом, ремонтом або обслуговуванням.</w:t>
      </w:r>
    </w:p>
    <w:p w14:paraId="3A95434C" w14:textId="77777777" w:rsidR="00FE3A82" w:rsidRPr="00FE3A82" w:rsidRDefault="00FE3A82" w:rsidP="00AC56FC">
      <w:pPr>
        <w:spacing w:after="0" w:line="240" w:lineRule="auto"/>
        <w:jc w:val="both"/>
        <w:rPr>
          <w:rFonts w:ascii="Arial" w:hAnsi="Arial" w:cs="Arial"/>
          <w:lang w:val="uk-UA"/>
        </w:rPr>
      </w:pPr>
    </w:p>
    <w:p w14:paraId="0B43980C"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6. Щоб підтвердити права, що випливають із цієї Гарантії, достатньо повідомити Geberit у письмовій формі, використовуючи контактну інформацію, надану на домашній сторінці Geberit. У повідомленні має міститися як мінімум така інформація:</w:t>
      </w:r>
    </w:p>
    <w:p w14:paraId="407DDCEB" w14:textId="77777777" w:rsidR="00FE3A82" w:rsidRPr="00FE3A82" w:rsidRDefault="00FE3A82" w:rsidP="00AC56FC">
      <w:pPr>
        <w:spacing w:after="0" w:line="240" w:lineRule="auto"/>
        <w:jc w:val="both"/>
        <w:rPr>
          <w:rFonts w:ascii="Arial" w:hAnsi="Arial" w:cs="Arial"/>
          <w:lang w:val="uk-UA"/>
        </w:rPr>
      </w:pPr>
    </w:p>
    <w:p w14:paraId="37910394"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a) Прізвище, ім’я, по-батькові та адреса кінцевого споживача, які були вказані при реєстрації Гарантійного продукту;</w:t>
      </w:r>
    </w:p>
    <w:p w14:paraId="5143274C" w14:textId="77777777" w:rsidR="00FE3A82" w:rsidRPr="00FE3A82" w:rsidRDefault="00FE3A82" w:rsidP="00AC56FC">
      <w:pPr>
        <w:spacing w:after="0" w:line="240" w:lineRule="auto"/>
        <w:jc w:val="both"/>
        <w:rPr>
          <w:rFonts w:ascii="Arial" w:hAnsi="Arial" w:cs="Arial"/>
          <w:lang w:val="uk-UA"/>
        </w:rPr>
      </w:pPr>
    </w:p>
    <w:p w14:paraId="05ACFEE5"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b) Артикул та найменування моделі Гарантійного продукту;</w:t>
      </w:r>
    </w:p>
    <w:p w14:paraId="58BB4426" w14:textId="77777777" w:rsidR="00FE3A82" w:rsidRPr="00FE3A82" w:rsidRDefault="00FE3A82" w:rsidP="00AC56FC">
      <w:pPr>
        <w:spacing w:after="0" w:line="240" w:lineRule="auto"/>
        <w:jc w:val="both"/>
        <w:rPr>
          <w:rFonts w:ascii="Arial" w:hAnsi="Arial" w:cs="Arial"/>
          <w:lang w:val="uk-UA"/>
        </w:rPr>
      </w:pPr>
    </w:p>
    <w:p w14:paraId="59A96FA6"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c) Деталі матеріалів або виробничих дефектів Гарантійного продукту (за наявності фотографій).</w:t>
      </w:r>
    </w:p>
    <w:p w14:paraId="542D074C" w14:textId="77777777" w:rsidR="00FE3A82" w:rsidRPr="00FE3A82" w:rsidRDefault="00FE3A82" w:rsidP="00AC56FC">
      <w:pPr>
        <w:spacing w:after="0" w:line="240" w:lineRule="auto"/>
        <w:jc w:val="both"/>
        <w:rPr>
          <w:rFonts w:ascii="Arial" w:hAnsi="Arial" w:cs="Arial"/>
          <w:lang w:val="uk-UA"/>
        </w:rPr>
      </w:pPr>
    </w:p>
    <w:p w14:paraId="1E0EEC75"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Якщо необхідно, Geberit запитає від кінцевого споживача додаткову інформацію та документацію, щоб перевірити претензію за гарантією. Наприклад, копія документа, що засвідчує придбання продукту (касовий чек, товарний чек, видатковий чек, розрахункова квитанція тощо), який обов’язково повинен містити данні суб'єкта господарювання, артикул виробу, дату продажу.</w:t>
      </w:r>
    </w:p>
    <w:p w14:paraId="23844E20" w14:textId="77777777" w:rsidR="00FE3A82" w:rsidRPr="00FE3A82" w:rsidRDefault="00FE3A82" w:rsidP="00AC56FC">
      <w:pPr>
        <w:spacing w:after="0" w:line="240" w:lineRule="auto"/>
        <w:jc w:val="both"/>
        <w:rPr>
          <w:rFonts w:ascii="Arial" w:hAnsi="Arial" w:cs="Arial"/>
          <w:lang w:val="uk-UA"/>
        </w:rPr>
      </w:pPr>
    </w:p>
    <w:p w14:paraId="25B5E98F"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7. Гарантія поширюється лише на споживачів, які проживають або постійно перебувають в Україні. Споживач — це будь-яка особа, яка укладає юридичну операцію (здійснює купівлю) з метою, яка не може бути віднесена до її комерційної чи підприємницької діяльності.</w:t>
      </w:r>
    </w:p>
    <w:p w14:paraId="02063C78" w14:textId="77777777" w:rsidR="00FE3A82" w:rsidRPr="00FE3A82" w:rsidRDefault="00FE3A82" w:rsidP="00AC56FC">
      <w:pPr>
        <w:spacing w:after="0" w:line="240" w:lineRule="auto"/>
        <w:jc w:val="both"/>
        <w:rPr>
          <w:rFonts w:ascii="Arial" w:hAnsi="Arial" w:cs="Arial"/>
          <w:lang w:val="uk-UA"/>
        </w:rPr>
      </w:pPr>
    </w:p>
    <w:p w14:paraId="444A6AA9"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8. Гарантія поширюється лише на Гарантійні продукти, придбані та встановлені в Україні.</w:t>
      </w:r>
    </w:p>
    <w:p w14:paraId="75EAAF88" w14:textId="77777777" w:rsidR="00FE3A82" w:rsidRPr="00FE3A82" w:rsidRDefault="00FE3A82" w:rsidP="00AC56FC">
      <w:pPr>
        <w:spacing w:after="0" w:line="240" w:lineRule="auto"/>
        <w:jc w:val="both"/>
        <w:rPr>
          <w:rFonts w:ascii="Arial" w:hAnsi="Arial" w:cs="Arial"/>
          <w:lang w:val="uk-UA"/>
        </w:rPr>
      </w:pPr>
    </w:p>
    <w:p w14:paraId="54C78EEB" w14:textId="77777777" w:rsidR="00FE3A82" w:rsidRPr="00FE3A82" w:rsidRDefault="00FE3A82" w:rsidP="00AC56FC">
      <w:pPr>
        <w:spacing w:after="0" w:line="240" w:lineRule="auto"/>
        <w:jc w:val="both"/>
        <w:rPr>
          <w:rFonts w:ascii="Arial" w:hAnsi="Arial" w:cs="Arial"/>
          <w:lang w:val="uk-UA"/>
        </w:rPr>
      </w:pPr>
      <w:r w:rsidRPr="00FE3A82">
        <w:rPr>
          <w:rFonts w:ascii="Arial" w:hAnsi="Arial" w:cs="Arial"/>
          <w:lang w:val="uk-UA"/>
        </w:rPr>
        <w:t>9. Права за цією Гарантією не можна передати чи успадкувати. Передача або втрата права власності на Гарантійний продукт чи смерть кінцевого споживача призведе до втрати Гарантії.</w:t>
      </w:r>
    </w:p>
    <w:p w14:paraId="06C2A4E4" w14:textId="77777777" w:rsidR="00FE3A82" w:rsidRPr="00FE3A82" w:rsidRDefault="00FE3A82" w:rsidP="00AC56FC">
      <w:pPr>
        <w:spacing w:after="0" w:line="240" w:lineRule="auto"/>
        <w:jc w:val="both"/>
        <w:rPr>
          <w:rFonts w:ascii="Arial" w:hAnsi="Arial" w:cs="Arial"/>
          <w:lang w:val="uk-UA"/>
        </w:rPr>
      </w:pPr>
    </w:p>
    <w:p w14:paraId="1770F4C5" w14:textId="3AA660E9" w:rsidR="00840ACD" w:rsidRPr="00FE3A82" w:rsidRDefault="00FE3A82" w:rsidP="00AC56FC">
      <w:pPr>
        <w:spacing w:after="0" w:line="240" w:lineRule="auto"/>
        <w:jc w:val="both"/>
        <w:rPr>
          <w:rFonts w:ascii="Arial" w:hAnsi="Arial" w:cs="Arial"/>
          <w:b/>
          <w:bCs/>
          <w:lang w:val="ru-RU"/>
        </w:rPr>
      </w:pPr>
      <w:r w:rsidRPr="00FE3A82">
        <w:rPr>
          <w:rFonts w:ascii="Arial" w:hAnsi="Arial" w:cs="Arial"/>
          <w:lang w:val="uk-UA"/>
        </w:rPr>
        <w:t>10. Ця Гарантія регулюється виключно матеріальним правом України. Застосування Конвенції ООН про договори міжнародної купівлі-продажу товарів прямо виключене.</w:t>
      </w:r>
    </w:p>
    <w:sectPr w:rsidR="00840ACD" w:rsidRPr="00FE3A82" w:rsidSect="00AC56FC">
      <w:headerReference w:type="default" r:id="rId11"/>
      <w:footerReference w:type="default" r:id="rId12"/>
      <w:footerReference w:type="first" r:id="rId13"/>
      <w:pgSz w:w="11906" w:h="16838"/>
      <w:pgMar w:top="567" w:right="849" w:bottom="709" w:left="1417" w:header="4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A656" w14:textId="77777777" w:rsidR="00CF1A34" w:rsidRDefault="00CF1A34" w:rsidP="00B04883">
      <w:pPr>
        <w:spacing w:after="0" w:line="240" w:lineRule="auto"/>
      </w:pPr>
      <w:r>
        <w:separator/>
      </w:r>
    </w:p>
  </w:endnote>
  <w:endnote w:type="continuationSeparator" w:id="0">
    <w:p w14:paraId="502FCCEA" w14:textId="77777777" w:rsidR="00CF1A34" w:rsidRDefault="00CF1A34" w:rsidP="00B04883">
      <w:pPr>
        <w:spacing w:after="0" w:line="240" w:lineRule="auto"/>
      </w:pPr>
      <w:r>
        <w:continuationSeparator/>
      </w:r>
    </w:p>
  </w:endnote>
  <w:endnote w:type="continuationNotice" w:id="1">
    <w:p w14:paraId="0F00DBA4" w14:textId="77777777" w:rsidR="00CF1A34" w:rsidRDefault="00CF1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95BB" w14:textId="1558FF55" w:rsidR="00AC56FC" w:rsidRPr="00AC56FC" w:rsidRDefault="00AC56FC">
    <w:pPr>
      <w:pStyle w:val="a8"/>
      <w:rPr>
        <w:b/>
        <w:bCs/>
      </w:rPr>
    </w:pPr>
    <w:r w:rsidRPr="00AC56FC">
      <w:rPr>
        <w:rFonts w:ascii="Arial" w:hAnsi="Arial" w:cs="Arial"/>
        <w:lang w:val="uk-UA"/>
      </w:rPr>
      <w:t>ТОВ «ГЕБЕРІТ ТРЕЙДІНГ»</w:t>
    </w:r>
    <w:r w:rsidRPr="00AC56FC">
      <w:rPr>
        <w:rFonts w:ascii="Arial" w:hAnsi="Arial" w:cs="Arial"/>
        <w:lang w:val="uk-UA"/>
      </w:rPr>
      <w:t xml:space="preserve"> ▪</w:t>
    </w:r>
    <w:r w:rsidRPr="00AC56FC">
      <w:rPr>
        <w:rFonts w:ascii="Arial" w:hAnsi="Arial" w:cs="Arial"/>
        <w:lang w:val="uk-UA"/>
      </w:rPr>
      <w:t xml:space="preserve"> Україна, м. Київ, просп. С. Бандери, 9 ▪</w:t>
    </w:r>
    <w:r w:rsidRPr="00AC56FC">
      <w:rPr>
        <w:rFonts w:ascii="Arial" w:hAnsi="Arial" w:cs="Arial"/>
        <w:lang w:val="uk-UA"/>
      </w:rPr>
      <w:t xml:space="preserve"> </w:t>
    </w:r>
    <w:r w:rsidRPr="00AC56FC">
      <w:rPr>
        <w:rFonts w:ascii="Arial" w:hAnsi="Arial" w:cs="Arial"/>
        <w:b/>
        <w:bCs/>
        <w:lang w:val="en-US"/>
      </w:rPr>
      <w:t>geberit.ua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7428" w14:textId="2D4D9BA6" w:rsidR="00AC56FC" w:rsidRDefault="00AC56FC">
    <w:pPr>
      <w:pStyle w:val="a8"/>
    </w:pPr>
    <w:r w:rsidRPr="00AC56FC">
      <w:rPr>
        <w:rFonts w:ascii="Arial" w:hAnsi="Arial" w:cs="Arial"/>
        <w:lang w:val="uk-UA"/>
      </w:rPr>
      <w:t xml:space="preserve">ТОВ «ГЕБЕРІТ ТРЕЙДІНГ» ▪ Україна, м. Київ, просп. С. Бандери, 9 ▪ </w:t>
    </w:r>
    <w:r w:rsidRPr="00AC56FC">
      <w:rPr>
        <w:rFonts w:ascii="Arial" w:hAnsi="Arial" w:cs="Arial"/>
        <w:b/>
        <w:bCs/>
        <w:lang w:val="en-US"/>
      </w:rPr>
      <w:t>geberit.ua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7B7C" w14:textId="77777777" w:rsidR="00CF1A34" w:rsidRDefault="00CF1A34" w:rsidP="00B04883">
      <w:pPr>
        <w:spacing w:after="0" w:line="240" w:lineRule="auto"/>
      </w:pPr>
      <w:r>
        <w:separator/>
      </w:r>
    </w:p>
  </w:footnote>
  <w:footnote w:type="continuationSeparator" w:id="0">
    <w:p w14:paraId="4FB01EC7" w14:textId="77777777" w:rsidR="00CF1A34" w:rsidRDefault="00CF1A34" w:rsidP="00B04883">
      <w:pPr>
        <w:spacing w:after="0" w:line="240" w:lineRule="auto"/>
      </w:pPr>
      <w:r>
        <w:continuationSeparator/>
      </w:r>
    </w:p>
  </w:footnote>
  <w:footnote w:type="continuationNotice" w:id="1">
    <w:p w14:paraId="4C144B28" w14:textId="77777777" w:rsidR="00CF1A34" w:rsidRDefault="00CF1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FC8C" w14:textId="77777777" w:rsidR="00AC56FC" w:rsidRDefault="00AC56FC" w:rsidP="00AC56FC">
    <w:pPr>
      <w:spacing w:after="0" w:line="240" w:lineRule="auto"/>
      <w:rPr>
        <w:rFonts w:ascii="Arial" w:hAnsi="Arial" w:cs="Arial"/>
        <w:b/>
        <w:bCs/>
        <w:caps/>
        <w:lang w:val="uk-UA"/>
      </w:rPr>
    </w:pPr>
  </w:p>
  <w:p w14:paraId="2F535EC3" w14:textId="2DD72BB8" w:rsidR="00AC56FC" w:rsidRPr="00AC56FC" w:rsidRDefault="00AC56FC" w:rsidP="00AC56FC">
    <w:pPr>
      <w:spacing w:after="0" w:line="240" w:lineRule="auto"/>
    </w:pPr>
    <w:r w:rsidRPr="00AC56FC">
      <w:rPr>
        <w:rFonts w:ascii="Arial" w:hAnsi="Arial" w:cs="Arial"/>
        <w:b/>
        <w:bCs/>
        <w:caps/>
        <w:lang w:val="uk-UA"/>
      </w:rPr>
      <w:t xml:space="preserve">ДОВІЧНА </w:t>
    </w:r>
    <w:r w:rsidRPr="00AC56FC">
      <w:rPr>
        <w:rFonts w:ascii="Arial" w:hAnsi="Arial" w:cs="Arial"/>
        <w:caps/>
        <w:lang w:val="uk-UA"/>
      </w:rPr>
      <w:t>ГАРАНТІЯ</w:t>
    </w:r>
    <w:r w:rsidRPr="00AC56FC">
      <w:rPr>
        <w:rFonts w:ascii="Arial" w:hAnsi="Arial" w:cs="Arial"/>
        <w:caps/>
        <w:lang w:val="ru-RU"/>
      </w:rPr>
      <w:t xml:space="preserve"> </w:t>
    </w:r>
    <w:r w:rsidRPr="00AC56FC">
      <w:rPr>
        <w:rFonts w:ascii="Arial" w:hAnsi="Arial" w:cs="Arial"/>
        <w:caps/>
        <w:lang w:val="uk-UA"/>
      </w:rPr>
      <w:t>ДЛЯ КІНЦЕВИХ СПОЖИВАЧІВ</w:t>
    </w:r>
    <w:r w:rsidRPr="00AC56FC">
      <w:rPr>
        <w:rFonts w:ascii="Arial" w:hAnsi="Arial" w:cs="Arial"/>
        <w:caps/>
        <w:lang w:val="ru-RU"/>
      </w:rPr>
      <w:t xml:space="preserve"> </w:t>
    </w:r>
    <w:r w:rsidRPr="00AC56FC">
      <w:rPr>
        <w:rFonts w:ascii="Arial" w:hAnsi="Arial" w:cs="Arial"/>
        <w:caps/>
        <w:lang w:val="uk-UA"/>
      </w:rPr>
      <w:t>на Керамічні вироби</w:t>
    </w:r>
  </w:p>
  <w:p w14:paraId="716BF2B4" w14:textId="77777777" w:rsidR="00AC56FC" w:rsidRDefault="00AC56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FEB"/>
    <w:multiLevelType w:val="hybridMultilevel"/>
    <w:tmpl w:val="79227162"/>
    <w:lvl w:ilvl="0" w:tplc="0407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551C89"/>
    <w:multiLevelType w:val="hybridMultilevel"/>
    <w:tmpl w:val="0DB89AC6"/>
    <w:lvl w:ilvl="0" w:tplc="0407000F">
      <w:start w:val="1"/>
      <w:numFmt w:val="decimal"/>
      <w:lvlText w:val="%1."/>
      <w:lvlJc w:val="left"/>
      <w:pPr>
        <w:ind w:left="720" w:hanging="360"/>
      </w:pPr>
    </w:lvl>
    <w:lvl w:ilvl="1" w:tplc="02BC2D9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640552"/>
    <w:multiLevelType w:val="hybridMultilevel"/>
    <w:tmpl w:val="6578320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379A52AE"/>
    <w:multiLevelType w:val="hybridMultilevel"/>
    <w:tmpl w:val="656E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2822EB"/>
    <w:multiLevelType w:val="hybridMultilevel"/>
    <w:tmpl w:val="9C8C24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5D3361"/>
    <w:multiLevelType w:val="hybridMultilevel"/>
    <w:tmpl w:val="80BC1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10142E"/>
    <w:multiLevelType w:val="hybridMultilevel"/>
    <w:tmpl w:val="A1081C3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208836272">
    <w:abstractNumId w:val="1"/>
  </w:num>
  <w:num w:numId="2" w16cid:durableId="1682514561">
    <w:abstractNumId w:val="5"/>
  </w:num>
  <w:num w:numId="3" w16cid:durableId="678002581">
    <w:abstractNumId w:val="4"/>
  </w:num>
  <w:num w:numId="4" w16cid:durableId="1446845875">
    <w:abstractNumId w:val="0"/>
  </w:num>
  <w:num w:numId="5" w16cid:durableId="535965633">
    <w:abstractNumId w:val="2"/>
  </w:num>
  <w:num w:numId="6" w16cid:durableId="420030699">
    <w:abstractNumId w:val="6"/>
  </w:num>
  <w:num w:numId="7" w16cid:durableId="1210844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8"/>
    <w:rsid w:val="00003A44"/>
    <w:rsid w:val="0001407F"/>
    <w:rsid w:val="000219EF"/>
    <w:rsid w:val="00036C06"/>
    <w:rsid w:val="00037465"/>
    <w:rsid w:val="0004147C"/>
    <w:rsid w:val="00043AC6"/>
    <w:rsid w:val="00045376"/>
    <w:rsid w:val="00047126"/>
    <w:rsid w:val="000514E1"/>
    <w:rsid w:val="0007716D"/>
    <w:rsid w:val="0008111D"/>
    <w:rsid w:val="0008452D"/>
    <w:rsid w:val="000C019F"/>
    <w:rsid w:val="000C2B67"/>
    <w:rsid w:val="000D0963"/>
    <w:rsid w:val="000D4B41"/>
    <w:rsid w:val="000D6834"/>
    <w:rsid w:val="000E7728"/>
    <w:rsid w:val="00103824"/>
    <w:rsid w:val="00106362"/>
    <w:rsid w:val="00127442"/>
    <w:rsid w:val="00133585"/>
    <w:rsid w:val="001469C4"/>
    <w:rsid w:val="00150F91"/>
    <w:rsid w:val="00163FF6"/>
    <w:rsid w:val="00167DA2"/>
    <w:rsid w:val="001723DC"/>
    <w:rsid w:val="00177353"/>
    <w:rsid w:val="0017799F"/>
    <w:rsid w:val="001A36A8"/>
    <w:rsid w:val="001B2731"/>
    <w:rsid w:val="001B7AC9"/>
    <w:rsid w:val="001C014E"/>
    <w:rsid w:val="001C6CF2"/>
    <w:rsid w:val="001D25B3"/>
    <w:rsid w:val="001D5FE9"/>
    <w:rsid w:val="001E5A85"/>
    <w:rsid w:val="00206E1D"/>
    <w:rsid w:val="00211FB5"/>
    <w:rsid w:val="00214769"/>
    <w:rsid w:val="00217612"/>
    <w:rsid w:val="00237FE2"/>
    <w:rsid w:val="0025692D"/>
    <w:rsid w:val="00266FAB"/>
    <w:rsid w:val="00272B3C"/>
    <w:rsid w:val="00281DA0"/>
    <w:rsid w:val="00283C7B"/>
    <w:rsid w:val="002936AF"/>
    <w:rsid w:val="00294CD8"/>
    <w:rsid w:val="00295C4D"/>
    <w:rsid w:val="00297726"/>
    <w:rsid w:val="002A49C0"/>
    <w:rsid w:val="002A4BA6"/>
    <w:rsid w:val="002A6AE8"/>
    <w:rsid w:val="002C2F98"/>
    <w:rsid w:val="002C78BA"/>
    <w:rsid w:val="002D1E49"/>
    <w:rsid w:val="002D29B3"/>
    <w:rsid w:val="002E7D1D"/>
    <w:rsid w:val="002F7424"/>
    <w:rsid w:val="0031449E"/>
    <w:rsid w:val="00321DF4"/>
    <w:rsid w:val="00323A5B"/>
    <w:rsid w:val="00327757"/>
    <w:rsid w:val="003306BC"/>
    <w:rsid w:val="003365D2"/>
    <w:rsid w:val="00341548"/>
    <w:rsid w:val="00342598"/>
    <w:rsid w:val="00357255"/>
    <w:rsid w:val="00357E3D"/>
    <w:rsid w:val="00360FC8"/>
    <w:rsid w:val="003643C3"/>
    <w:rsid w:val="003709D0"/>
    <w:rsid w:val="0037517D"/>
    <w:rsid w:val="003834FF"/>
    <w:rsid w:val="00384AA5"/>
    <w:rsid w:val="00391010"/>
    <w:rsid w:val="00393525"/>
    <w:rsid w:val="00394A11"/>
    <w:rsid w:val="003A0AA8"/>
    <w:rsid w:val="003A50B8"/>
    <w:rsid w:val="003B133C"/>
    <w:rsid w:val="003C7A6B"/>
    <w:rsid w:val="00416D3E"/>
    <w:rsid w:val="00427BA7"/>
    <w:rsid w:val="004407E7"/>
    <w:rsid w:val="00442C62"/>
    <w:rsid w:val="0046039F"/>
    <w:rsid w:val="004717D3"/>
    <w:rsid w:val="004735F9"/>
    <w:rsid w:val="00474ECE"/>
    <w:rsid w:val="00480761"/>
    <w:rsid w:val="00486557"/>
    <w:rsid w:val="004B3734"/>
    <w:rsid w:val="004D4FB0"/>
    <w:rsid w:val="004D5664"/>
    <w:rsid w:val="004D5B39"/>
    <w:rsid w:val="004E74CD"/>
    <w:rsid w:val="00506954"/>
    <w:rsid w:val="0052673D"/>
    <w:rsid w:val="00527F2B"/>
    <w:rsid w:val="00530C35"/>
    <w:rsid w:val="005453DD"/>
    <w:rsid w:val="005573DD"/>
    <w:rsid w:val="00560665"/>
    <w:rsid w:val="00562BBA"/>
    <w:rsid w:val="005653A1"/>
    <w:rsid w:val="00570488"/>
    <w:rsid w:val="005719F0"/>
    <w:rsid w:val="005737AA"/>
    <w:rsid w:val="00597B99"/>
    <w:rsid w:val="005A0F58"/>
    <w:rsid w:val="005A29A9"/>
    <w:rsid w:val="005B279F"/>
    <w:rsid w:val="005B4BD8"/>
    <w:rsid w:val="005C24CD"/>
    <w:rsid w:val="005E4247"/>
    <w:rsid w:val="005F4FD5"/>
    <w:rsid w:val="0061420C"/>
    <w:rsid w:val="00624DF4"/>
    <w:rsid w:val="00626F12"/>
    <w:rsid w:val="00633AF9"/>
    <w:rsid w:val="00640EE9"/>
    <w:rsid w:val="00644129"/>
    <w:rsid w:val="006531F2"/>
    <w:rsid w:val="00661A36"/>
    <w:rsid w:val="0066467A"/>
    <w:rsid w:val="00677717"/>
    <w:rsid w:val="00682B52"/>
    <w:rsid w:val="006906CB"/>
    <w:rsid w:val="00691BF5"/>
    <w:rsid w:val="006C377F"/>
    <w:rsid w:val="006C52A4"/>
    <w:rsid w:val="006C6B7B"/>
    <w:rsid w:val="006E4315"/>
    <w:rsid w:val="006E6232"/>
    <w:rsid w:val="00700388"/>
    <w:rsid w:val="0070377F"/>
    <w:rsid w:val="00703AFD"/>
    <w:rsid w:val="00705000"/>
    <w:rsid w:val="00705316"/>
    <w:rsid w:val="00720695"/>
    <w:rsid w:val="00732AF6"/>
    <w:rsid w:val="0073730C"/>
    <w:rsid w:val="00746BE5"/>
    <w:rsid w:val="00753A81"/>
    <w:rsid w:val="00760654"/>
    <w:rsid w:val="00772F0A"/>
    <w:rsid w:val="0077481C"/>
    <w:rsid w:val="00776140"/>
    <w:rsid w:val="00776992"/>
    <w:rsid w:val="00793137"/>
    <w:rsid w:val="007A4C4D"/>
    <w:rsid w:val="007B6224"/>
    <w:rsid w:val="007C24ED"/>
    <w:rsid w:val="007D0F7D"/>
    <w:rsid w:val="007D36B5"/>
    <w:rsid w:val="007D3BE9"/>
    <w:rsid w:val="007E0040"/>
    <w:rsid w:val="007F11E5"/>
    <w:rsid w:val="00805CA2"/>
    <w:rsid w:val="008300BD"/>
    <w:rsid w:val="00840ACD"/>
    <w:rsid w:val="00844548"/>
    <w:rsid w:val="00862E01"/>
    <w:rsid w:val="00866CC5"/>
    <w:rsid w:val="00870746"/>
    <w:rsid w:val="00874B6A"/>
    <w:rsid w:val="00876175"/>
    <w:rsid w:val="00877C5C"/>
    <w:rsid w:val="00880955"/>
    <w:rsid w:val="00894EDE"/>
    <w:rsid w:val="008A7713"/>
    <w:rsid w:val="008D3C28"/>
    <w:rsid w:val="008E23B0"/>
    <w:rsid w:val="008F00E5"/>
    <w:rsid w:val="008F15CE"/>
    <w:rsid w:val="009042B4"/>
    <w:rsid w:val="00910428"/>
    <w:rsid w:val="00925435"/>
    <w:rsid w:val="0093701B"/>
    <w:rsid w:val="00942BE7"/>
    <w:rsid w:val="0097558E"/>
    <w:rsid w:val="009811A6"/>
    <w:rsid w:val="009A04DC"/>
    <w:rsid w:val="009B3BC1"/>
    <w:rsid w:val="009B5E4B"/>
    <w:rsid w:val="009B6B96"/>
    <w:rsid w:val="009C0ACB"/>
    <w:rsid w:val="009D1C8C"/>
    <w:rsid w:val="009D67B3"/>
    <w:rsid w:val="009D7142"/>
    <w:rsid w:val="009E42B5"/>
    <w:rsid w:val="00A02000"/>
    <w:rsid w:val="00A06FB6"/>
    <w:rsid w:val="00A2100F"/>
    <w:rsid w:val="00A23246"/>
    <w:rsid w:val="00A34459"/>
    <w:rsid w:val="00A346F2"/>
    <w:rsid w:val="00A354E1"/>
    <w:rsid w:val="00A40337"/>
    <w:rsid w:val="00A53ECD"/>
    <w:rsid w:val="00A736AD"/>
    <w:rsid w:val="00A807F6"/>
    <w:rsid w:val="00A819A1"/>
    <w:rsid w:val="00A82B6F"/>
    <w:rsid w:val="00A87547"/>
    <w:rsid w:val="00A918FC"/>
    <w:rsid w:val="00A9384A"/>
    <w:rsid w:val="00AB5FC0"/>
    <w:rsid w:val="00AC56FC"/>
    <w:rsid w:val="00AD49E0"/>
    <w:rsid w:val="00AE12C7"/>
    <w:rsid w:val="00AF3F67"/>
    <w:rsid w:val="00AF6CBE"/>
    <w:rsid w:val="00B04883"/>
    <w:rsid w:val="00B05425"/>
    <w:rsid w:val="00B13095"/>
    <w:rsid w:val="00B138C8"/>
    <w:rsid w:val="00B30650"/>
    <w:rsid w:val="00B57A96"/>
    <w:rsid w:val="00B605DF"/>
    <w:rsid w:val="00B745AF"/>
    <w:rsid w:val="00B777CC"/>
    <w:rsid w:val="00B7794F"/>
    <w:rsid w:val="00B90C76"/>
    <w:rsid w:val="00BA356A"/>
    <w:rsid w:val="00BB52CE"/>
    <w:rsid w:val="00BC349E"/>
    <w:rsid w:val="00BC3F3D"/>
    <w:rsid w:val="00BC588F"/>
    <w:rsid w:val="00BC7590"/>
    <w:rsid w:val="00BD66C6"/>
    <w:rsid w:val="00BE13BD"/>
    <w:rsid w:val="00BF3BC2"/>
    <w:rsid w:val="00C16D31"/>
    <w:rsid w:val="00C351D2"/>
    <w:rsid w:val="00C43E0C"/>
    <w:rsid w:val="00C4432D"/>
    <w:rsid w:val="00C447AE"/>
    <w:rsid w:val="00C818F0"/>
    <w:rsid w:val="00C90AE6"/>
    <w:rsid w:val="00C92BD3"/>
    <w:rsid w:val="00C9504C"/>
    <w:rsid w:val="00CB094B"/>
    <w:rsid w:val="00CB7692"/>
    <w:rsid w:val="00CD552B"/>
    <w:rsid w:val="00CF1A34"/>
    <w:rsid w:val="00D1445E"/>
    <w:rsid w:val="00D2785A"/>
    <w:rsid w:val="00D35990"/>
    <w:rsid w:val="00D40208"/>
    <w:rsid w:val="00D44724"/>
    <w:rsid w:val="00D72994"/>
    <w:rsid w:val="00D72BB1"/>
    <w:rsid w:val="00D8178D"/>
    <w:rsid w:val="00DA340B"/>
    <w:rsid w:val="00DC7326"/>
    <w:rsid w:val="00DD7ADD"/>
    <w:rsid w:val="00DE2924"/>
    <w:rsid w:val="00DE5350"/>
    <w:rsid w:val="00DF7909"/>
    <w:rsid w:val="00E029A8"/>
    <w:rsid w:val="00E1026A"/>
    <w:rsid w:val="00E20BF8"/>
    <w:rsid w:val="00E219D6"/>
    <w:rsid w:val="00E21E61"/>
    <w:rsid w:val="00E22463"/>
    <w:rsid w:val="00E3042F"/>
    <w:rsid w:val="00E337FF"/>
    <w:rsid w:val="00E37186"/>
    <w:rsid w:val="00E40309"/>
    <w:rsid w:val="00E57B5D"/>
    <w:rsid w:val="00E62BE1"/>
    <w:rsid w:val="00E81206"/>
    <w:rsid w:val="00EA4C01"/>
    <w:rsid w:val="00ED5211"/>
    <w:rsid w:val="00EE3EF8"/>
    <w:rsid w:val="00EF0E1D"/>
    <w:rsid w:val="00EF3292"/>
    <w:rsid w:val="00EF6EFA"/>
    <w:rsid w:val="00F074E3"/>
    <w:rsid w:val="00F20313"/>
    <w:rsid w:val="00F2426C"/>
    <w:rsid w:val="00F246D4"/>
    <w:rsid w:val="00F273D3"/>
    <w:rsid w:val="00F3643D"/>
    <w:rsid w:val="00F5093B"/>
    <w:rsid w:val="00F5350D"/>
    <w:rsid w:val="00F55663"/>
    <w:rsid w:val="00F664FE"/>
    <w:rsid w:val="00F7400C"/>
    <w:rsid w:val="00F74C7A"/>
    <w:rsid w:val="00FA51F1"/>
    <w:rsid w:val="00FC3532"/>
    <w:rsid w:val="00FC5EA5"/>
    <w:rsid w:val="00FC6AC3"/>
    <w:rsid w:val="00FD6581"/>
    <w:rsid w:val="00FE3A82"/>
    <w:rsid w:val="00FE49D4"/>
    <w:rsid w:val="00FF4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850D"/>
  <w15:chartTrackingRefBased/>
  <w15:docId w15:val="{3BE40024-241E-448F-9B0E-A346EAB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6A8"/>
    <w:pPr>
      <w:ind w:left="720"/>
      <w:contextualSpacing/>
    </w:pPr>
  </w:style>
  <w:style w:type="character" w:styleId="a4">
    <w:name w:val="Hyperlink"/>
    <w:basedOn w:val="a0"/>
    <w:uiPriority w:val="99"/>
    <w:unhideWhenUsed/>
    <w:rsid w:val="00357E3D"/>
    <w:rPr>
      <w:color w:val="0563C1" w:themeColor="hyperlink"/>
      <w:u w:val="single"/>
    </w:rPr>
  </w:style>
  <w:style w:type="character" w:styleId="a5">
    <w:name w:val="Unresolved Mention"/>
    <w:basedOn w:val="a0"/>
    <w:uiPriority w:val="99"/>
    <w:semiHidden/>
    <w:unhideWhenUsed/>
    <w:rsid w:val="00357E3D"/>
    <w:rPr>
      <w:color w:val="605E5C"/>
      <w:shd w:val="clear" w:color="auto" w:fill="E1DFDD"/>
    </w:rPr>
  </w:style>
  <w:style w:type="paragraph" w:styleId="a6">
    <w:name w:val="header"/>
    <w:basedOn w:val="a"/>
    <w:link w:val="a7"/>
    <w:uiPriority w:val="99"/>
    <w:unhideWhenUsed/>
    <w:rsid w:val="00B04883"/>
    <w:pPr>
      <w:tabs>
        <w:tab w:val="center" w:pos="4536"/>
        <w:tab w:val="right" w:pos="9072"/>
      </w:tabs>
      <w:spacing w:after="0" w:line="240" w:lineRule="auto"/>
    </w:pPr>
  </w:style>
  <w:style w:type="character" w:customStyle="1" w:styleId="a7">
    <w:name w:val="Верхній колонтитул Знак"/>
    <w:basedOn w:val="a0"/>
    <w:link w:val="a6"/>
    <w:uiPriority w:val="99"/>
    <w:rsid w:val="00B04883"/>
  </w:style>
  <w:style w:type="paragraph" w:styleId="a8">
    <w:name w:val="footer"/>
    <w:basedOn w:val="a"/>
    <w:link w:val="a9"/>
    <w:uiPriority w:val="99"/>
    <w:unhideWhenUsed/>
    <w:rsid w:val="00B04883"/>
    <w:pPr>
      <w:tabs>
        <w:tab w:val="center" w:pos="4536"/>
        <w:tab w:val="right" w:pos="9072"/>
      </w:tabs>
      <w:spacing w:after="0" w:line="240" w:lineRule="auto"/>
    </w:pPr>
  </w:style>
  <w:style w:type="character" w:customStyle="1" w:styleId="a9">
    <w:name w:val="Нижній колонтитул Знак"/>
    <w:basedOn w:val="a0"/>
    <w:link w:val="a8"/>
    <w:uiPriority w:val="99"/>
    <w:rsid w:val="00B04883"/>
  </w:style>
  <w:style w:type="character" w:styleId="aa">
    <w:name w:val="annotation reference"/>
    <w:basedOn w:val="a0"/>
    <w:uiPriority w:val="99"/>
    <w:semiHidden/>
    <w:unhideWhenUsed/>
    <w:rsid w:val="007B6224"/>
    <w:rPr>
      <w:sz w:val="16"/>
      <w:szCs w:val="16"/>
    </w:rPr>
  </w:style>
  <w:style w:type="paragraph" w:styleId="ab">
    <w:name w:val="annotation text"/>
    <w:basedOn w:val="a"/>
    <w:link w:val="ac"/>
    <w:uiPriority w:val="99"/>
    <w:unhideWhenUsed/>
    <w:rsid w:val="007B6224"/>
    <w:pPr>
      <w:spacing w:line="240" w:lineRule="auto"/>
    </w:pPr>
    <w:rPr>
      <w:sz w:val="20"/>
      <w:szCs w:val="20"/>
    </w:rPr>
  </w:style>
  <w:style w:type="character" w:customStyle="1" w:styleId="ac">
    <w:name w:val="Текст примітки Знак"/>
    <w:basedOn w:val="a0"/>
    <w:link w:val="ab"/>
    <w:uiPriority w:val="99"/>
    <w:rsid w:val="007B6224"/>
    <w:rPr>
      <w:sz w:val="20"/>
      <w:szCs w:val="20"/>
    </w:rPr>
  </w:style>
  <w:style w:type="paragraph" w:styleId="ad">
    <w:name w:val="annotation subject"/>
    <w:basedOn w:val="ab"/>
    <w:next w:val="ab"/>
    <w:link w:val="ae"/>
    <w:uiPriority w:val="99"/>
    <w:semiHidden/>
    <w:unhideWhenUsed/>
    <w:rsid w:val="00F664FE"/>
    <w:rPr>
      <w:b/>
      <w:bCs/>
    </w:rPr>
  </w:style>
  <w:style w:type="character" w:customStyle="1" w:styleId="ae">
    <w:name w:val="Тема примітки Знак"/>
    <w:basedOn w:val="ac"/>
    <w:link w:val="ad"/>
    <w:uiPriority w:val="99"/>
    <w:semiHidden/>
    <w:rsid w:val="00F664FE"/>
    <w:rPr>
      <w:b/>
      <w:bCs/>
      <w:sz w:val="20"/>
      <w:szCs w:val="20"/>
    </w:rPr>
  </w:style>
  <w:style w:type="paragraph" w:styleId="af">
    <w:name w:val="Revision"/>
    <w:hidden/>
    <w:uiPriority w:val="99"/>
    <w:semiHidden/>
    <w:rsid w:val="002A6AE8"/>
    <w:pPr>
      <w:spacing w:after="0" w:line="240" w:lineRule="auto"/>
    </w:pPr>
  </w:style>
  <w:style w:type="table" w:styleId="af0">
    <w:name w:val="Table Grid"/>
    <w:basedOn w:val="a1"/>
    <w:uiPriority w:val="39"/>
    <w:rsid w:val="0084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7" ma:contentTypeDescription="Create a new document." ma:contentTypeScope="" ma:versionID="4d74255dce9d1d1469f8578131c192f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b45259c950b6f304c4ef20d53291965a"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7df48-0afa-4870-8ea3-ccea4834fa92">
      <Terms xmlns="http://schemas.microsoft.com/office/infopath/2007/PartnerControls"/>
    </lcf76f155ced4ddcb4097134ff3c332f>
    <TaxCatchAll xmlns="68fd6eaa-cb28-49c9-b925-d61935fc2562" xsi:nil="true"/>
    <SharedWithUsers xmlns="68fd6eaa-cb28-49c9-b925-d61935fc2562">
      <UserInfo>
        <DisplayName>Jan Sklepek</DisplayName>
        <AccountId>956</AccountId>
        <AccountType/>
      </UserInfo>
      <UserInfo>
        <DisplayName>Marcus Leiendecker</DisplayName>
        <AccountId>19</AccountId>
        <AccountType/>
      </UserInfo>
      <UserInfo>
        <DisplayName>Markus Walther</DisplayName>
        <AccountId>23</AccountId>
        <AccountType/>
      </UserInfo>
      <UserInfo>
        <DisplayName>Jürgen Stärk</DisplayName>
        <AccountId>21</AccountId>
        <AccountType/>
      </UserInfo>
      <UserInfo>
        <DisplayName>Albrecht Riebel</DisplayName>
        <AccountId>960</AccountId>
        <AccountType/>
      </UserInfo>
      <UserInfo>
        <DisplayName>Michael Schröder</DisplayName>
        <AccountId>17</AccountId>
        <AccountType/>
      </UserInfo>
    </SharedWithUsers>
  </documentManagement>
</p:properties>
</file>

<file path=customXml/itemProps1.xml><?xml version="1.0" encoding="utf-8"?>
<ds:datastoreItem xmlns:ds="http://schemas.openxmlformats.org/officeDocument/2006/customXml" ds:itemID="{937C6F7F-0B7E-4858-94C0-F68331F21400}">
  <ds:schemaRefs>
    <ds:schemaRef ds:uri="http://schemas.microsoft.com/sharepoint/v3/contenttype/forms"/>
  </ds:schemaRefs>
</ds:datastoreItem>
</file>

<file path=customXml/itemProps2.xml><?xml version="1.0" encoding="utf-8"?>
<ds:datastoreItem xmlns:ds="http://schemas.openxmlformats.org/officeDocument/2006/customXml" ds:itemID="{95680AC4-B2F1-45BA-A2BB-0354B498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1060B-6375-40ED-BC5C-A15F9333CC71}">
  <ds:schemaRefs>
    <ds:schemaRef ds:uri="http://purl.org/dc/elements/1.1/"/>
    <ds:schemaRef ds:uri="http://schemas.microsoft.com/office/infopath/2007/PartnerControls"/>
    <ds:schemaRef ds:uri="68fd6eaa-cb28-49c9-b925-d61935fc2562"/>
    <ds:schemaRef ds:uri="http://schemas.microsoft.com/office/2006/metadata/properties"/>
    <ds:schemaRef ds:uri="http://purl.org/dc/terms/"/>
    <ds:schemaRef ds:uri="f517df48-0afa-4870-8ea3-ccea4834fa9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749</Words>
  <Characters>4275</Characters>
  <Application>Microsoft Office Word</Application>
  <DocSecurity>0</DocSecurity>
  <Lines>35</Lines>
  <Paragraphs>10</Paragraphs>
  <ScaleCrop>false</ScaleCrop>
  <HeadingPairs>
    <vt:vector size="4" baseType="variant">
      <vt:variant>
        <vt:lpstr>Назва</vt:lpstr>
      </vt:variant>
      <vt:variant>
        <vt:i4>1</vt:i4>
      </vt:variant>
      <vt:variant>
        <vt:lpstr>Titel</vt:lpstr>
      </vt:variant>
      <vt:variant>
        <vt:i4>1</vt:i4>
      </vt:variant>
    </vt:vector>
  </HeadingPairs>
  <TitlesOfParts>
    <vt:vector size="2" baseType="lpstr">
      <vt:lpstr>Garantiebestimmungen</vt:lpstr>
      <vt:lpstr>Garantiebestimmungen</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Garantiebestimmungen</dc:title>
  <dc:subject/>
  <dc:creator>Jan Sklepek</dc:creator>
  <cp:keywords>Lebenslange Garantie, docId:7AF3EF98BDA361293F1CEAAAA8D9C56E</cp:keywords>
  <dc:description/>
  <cp:lastModifiedBy>Tatiana Motolyga</cp:lastModifiedBy>
  <cp:revision>18</cp:revision>
  <dcterms:created xsi:type="dcterms:W3CDTF">2023-09-14T13:56:00Z</dcterms:created>
  <dcterms:modified xsi:type="dcterms:W3CDTF">2024-03-01T10:24:00Z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2022-11-04T14:55:54Z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ac06aae4-9420-4fe9-9cee-1ef73989320d</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y fmtid="{D5CDD505-2E9C-101B-9397-08002B2CF9AE}" pid="10" name="MediaServiceImageTags">
    <vt:lpwstr/>
  </property>
</Properties>
</file>